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4E" w:rsidRDefault="00D5291C" w:rsidP="00D5291C">
      <w:pPr>
        <w:jc w:val="center"/>
        <w:rPr>
          <w:rFonts w:asciiTheme="majorEastAsia" w:eastAsiaTheme="majorEastAsia" w:hAnsiTheme="majorEastAsia" w:hint="eastAsia"/>
          <w:b/>
          <w:color w:val="242424"/>
          <w:sz w:val="30"/>
          <w:szCs w:val="30"/>
          <w:shd w:val="clear" w:color="auto" w:fill="FFFFFF"/>
        </w:rPr>
      </w:pPr>
      <w:r w:rsidRPr="00D5291C">
        <w:rPr>
          <w:rFonts w:asciiTheme="majorEastAsia" w:eastAsiaTheme="majorEastAsia" w:hAnsiTheme="majorEastAsia" w:hint="eastAsia"/>
          <w:b/>
          <w:color w:val="242424"/>
          <w:sz w:val="30"/>
          <w:szCs w:val="30"/>
          <w:shd w:val="clear" w:color="auto" w:fill="FFFFFF"/>
        </w:rPr>
        <w:t>最高人民法院2016</w:t>
      </w:r>
      <w:r>
        <w:rPr>
          <w:rFonts w:asciiTheme="majorEastAsia" w:eastAsiaTheme="majorEastAsia" w:hAnsiTheme="majorEastAsia" w:hint="eastAsia"/>
          <w:b/>
          <w:color w:val="242424"/>
          <w:sz w:val="30"/>
          <w:szCs w:val="30"/>
          <w:shd w:val="clear" w:color="auto" w:fill="FFFFFF"/>
        </w:rPr>
        <w:t>年度司法研究重大课题申报公告</w:t>
      </w:r>
      <w:bookmarkStart w:id="0" w:name="_GoBack"/>
      <w:bookmarkEnd w:id="0"/>
    </w:p>
    <w:p w:rsidR="00D5291C" w:rsidRDefault="00D5291C" w:rsidP="00D5291C">
      <w:pPr>
        <w:pStyle w:val="a3"/>
        <w:shd w:val="clear" w:color="auto" w:fill="FFFFFF"/>
        <w:spacing w:before="0" w:beforeAutospacing="0" w:after="450" w:afterAutospacing="0" w:line="480" w:lineRule="atLeast"/>
        <w:rPr>
          <w:color w:val="242424"/>
        </w:rPr>
      </w:pPr>
      <w:r>
        <w:rPr>
          <w:rFonts w:hint="eastAsia"/>
          <w:color w:val="242424"/>
        </w:rPr>
        <w:t>  为深入贯彻落实党的十八大和十八届三中、四中、五中全会以及中央政法工作会议精神，深入学习贯彻习近平总书记系列重要讲话精神，紧紧围绕“努力让人民群众在每一个司法案件中都感受到公平正义”的目标，充分发挥最高人民法院司法研究重大课题在推进全面依法治国和人民法院各项工作中的积极作用，在广泛征求全国各级人民法院选题建议的基础上，经最高人民法院院长办公会议审议，确定了2016年度司法研究重大课题选题。从今年开始，最高人民法院研究室和中国应用法学研究所联合开展课题招标申报工作。现将有关事项公告如下：</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一、课题申请和立项原则</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高举中国特色社会主义伟大旗帜，坚持中国特色社会主义理论体系和社会主义法治理念，紧紧围绕全面推进依法治国的总体要求，紧紧围绕事关人民法院科学发展的全局性、基础性、根本性问题，紧紧围绕人民法院审判实践面临的新情况新问题开展研究，不断推进体制和机制创新，为深化司法体制改革、推进人民法院科学发展、推动建立公正高效权威的社会主义司法制度提供智力支持。</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二、课题类型、研究内容及资助经费</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1.课题类型：最高人民法院2016年度司法研究重大课题分为司法政策类课题、司法制度类课题、司法实务类课题三种类型。</w:t>
      </w:r>
      <w:r>
        <w:rPr>
          <w:rFonts w:hint="eastAsia"/>
          <w:color w:val="242424"/>
        </w:rPr>
        <w:br/>
        <w:t>    2.课题研究内容：司法研究重大课题题目必须从公布的课题选题中选定。</w:t>
      </w:r>
      <w:r>
        <w:rPr>
          <w:rFonts w:hint="eastAsia"/>
          <w:color w:val="242424"/>
        </w:rPr>
        <w:br/>
        <w:t>    3.课题资助经费标准：8万元。</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三、申请条件</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1.申请人应坚持正确的政治方向，具有较强的法学研究能力，对申请课题具有一定的研究基础，并能够承担实质性研究任务。</w:t>
      </w:r>
      <w:r>
        <w:rPr>
          <w:rFonts w:hint="eastAsia"/>
          <w:color w:val="242424"/>
        </w:rPr>
        <w:br/>
        <w:t>    2.重大课题申请人须具有正高以上职称或正处级以上职务。</w:t>
      </w:r>
      <w:r>
        <w:rPr>
          <w:rStyle w:val="apple-converted-space"/>
          <w:rFonts w:hint="eastAsia"/>
          <w:color w:val="242424"/>
        </w:rPr>
        <w:t> </w:t>
      </w:r>
      <w:r>
        <w:rPr>
          <w:rFonts w:hint="eastAsia"/>
          <w:color w:val="242424"/>
        </w:rPr>
        <w:br/>
      </w:r>
      <w:r>
        <w:rPr>
          <w:rFonts w:hint="eastAsia"/>
          <w:color w:val="242424"/>
        </w:rPr>
        <w:lastRenderedPageBreak/>
        <w:t>    3.申请人须组成五人以上的课题组，课题组成员应具有相应的研究能力。</w:t>
      </w:r>
      <w:r>
        <w:rPr>
          <w:rFonts w:hint="eastAsia"/>
          <w:color w:val="242424"/>
        </w:rPr>
        <w:br/>
        <w:t>    4.每位课题申请人及课题组成员只能申报一个课题。</w:t>
      </w:r>
      <w:r>
        <w:rPr>
          <w:rFonts w:hint="eastAsia"/>
          <w:color w:val="242424"/>
        </w:rPr>
        <w:br/>
        <w:t>    人民法院与科研机构合作的项目或申请人所在单位有配套资金资助的，优先考虑。</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四、研究期限</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课题须自立项之日起一年内完成。</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五、申请注意事项</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1.承担过或正在承担国家社科基金项目或教育部、司法部等中央部委批准的相同研究内容的课题的，不得申请。</w:t>
      </w:r>
      <w:r>
        <w:rPr>
          <w:rFonts w:hint="eastAsia"/>
          <w:color w:val="242424"/>
        </w:rPr>
        <w:br/>
        <w:t>    2．申请人应如实填写申请材料，并保证没有知识产权争议。在申请中弄虚作假者，一经发现并查实后，取消申报资格，如获准立项则撤销立项。  </w:t>
      </w:r>
      <w:r>
        <w:rPr>
          <w:rStyle w:val="apple-converted-space"/>
          <w:rFonts w:hint="eastAsia"/>
          <w:color w:val="242424"/>
        </w:rPr>
        <w:t> </w:t>
      </w:r>
      <w:r>
        <w:rPr>
          <w:rFonts w:hint="eastAsia"/>
          <w:color w:val="242424"/>
        </w:rPr>
        <w:br/>
        <w:t>    3.承担课题的课题组必须于研究期限内完成研究报告，并将报告一式3份和电子文本报送最高人民法院，课题研究阶段性成果如发表的论文等应以附件形式同时报送。在课题验收合格前，未经最高人民法院同意不得公开发表课题成果，不得接受媒体采访。最高人民法院享有调研成果转化的权利。课题的组织实施还须遵守《最高人民法院重点调研课题招标管理规则（试行）》中有关课题管理的规定。</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六、申请办法</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1.课题申请人提出申请时，须填写并提交《最高人民法院2016年度司法研究重大课题申请书》一式8份。请登录最高人民法院网</w:t>
      </w:r>
      <w:hyperlink r:id="rId5" w:history="1">
        <w:r>
          <w:rPr>
            <w:rStyle w:val="a5"/>
            <w:rFonts w:hint="eastAsia"/>
            <w:color w:val="242424"/>
            <w:u w:val="none"/>
          </w:rPr>
          <w:t>www.court.gov.cn</w:t>
        </w:r>
      </w:hyperlink>
      <w:r>
        <w:rPr>
          <w:rFonts w:hint="eastAsia"/>
          <w:color w:val="242424"/>
        </w:rPr>
        <w:t>或中国</w:t>
      </w:r>
      <w:proofErr w:type="gramStart"/>
      <w:r>
        <w:rPr>
          <w:rFonts w:hint="eastAsia"/>
          <w:color w:val="242424"/>
        </w:rPr>
        <w:t>法院网</w:t>
      </w:r>
      <w:proofErr w:type="gramEnd"/>
      <w:r>
        <w:rPr>
          <w:color w:val="242424"/>
        </w:rPr>
        <w:fldChar w:fldCharType="begin"/>
      </w:r>
      <w:r>
        <w:rPr>
          <w:color w:val="242424"/>
        </w:rPr>
        <w:instrText xml:space="preserve"> HYPERLINK "http://www.chinacourt.org/" </w:instrText>
      </w:r>
      <w:r>
        <w:rPr>
          <w:color w:val="242424"/>
        </w:rPr>
        <w:fldChar w:fldCharType="separate"/>
      </w:r>
      <w:r>
        <w:rPr>
          <w:rStyle w:val="a5"/>
          <w:rFonts w:hint="eastAsia"/>
          <w:color w:val="242424"/>
          <w:u w:val="none"/>
        </w:rPr>
        <w:t>www.chinacourt.org</w:t>
      </w:r>
      <w:r>
        <w:rPr>
          <w:color w:val="242424"/>
        </w:rPr>
        <w:fldChar w:fldCharType="end"/>
      </w:r>
      <w:r>
        <w:rPr>
          <w:rFonts w:hint="eastAsia"/>
          <w:color w:val="242424"/>
        </w:rPr>
        <w:t>下载。</w:t>
      </w:r>
      <w:r>
        <w:rPr>
          <w:rFonts w:hint="eastAsia"/>
          <w:color w:val="242424"/>
        </w:rPr>
        <w:br/>
        <w:t>    2.课题申请人所在单位应对申请人资格及申报材料进行审核，并按规定签署审核意见。</w:t>
      </w:r>
      <w:r>
        <w:rPr>
          <w:rFonts w:hint="eastAsia"/>
          <w:color w:val="242424"/>
        </w:rPr>
        <w:br/>
      </w:r>
      <w:r>
        <w:rPr>
          <w:rFonts w:hint="eastAsia"/>
          <w:color w:val="242424"/>
        </w:rPr>
        <w:lastRenderedPageBreak/>
        <w:t>    3.申报材料由所在单位统一提交最高人民法院，其中每位申请人的申报材料应单独包装，并在封面上标明司法研究重大课题，统一打包寄至最高人民法院。</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七、课题申请时间</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自即日起至2015年8月1日截止（以邮戳日期为准）。</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w:t>
      </w:r>
      <w:r>
        <w:rPr>
          <w:rStyle w:val="apple-converted-space"/>
          <w:rFonts w:hint="eastAsia"/>
          <w:color w:val="242424"/>
        </w:rPr>
        <w:t> </w:t>
      </w:r>
      <w:r>
        <w:rPr>
          <w:rStyle w:val="a4"/>
          <w:rFonts w:hint="eastAsia"/>
          <w:color w:val="242424"/>
        </w:rPr>
        <w:t>八、申请材料寄送</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Style w:val="a4"/>
          <w:rFonts w:hint="eastAsia"/>
          <w:color w:val="242424"/>
        </w:rPr>
        <w:t>   </w:t>
      </w:r>
      <w:r>
        <w:rPr>
          <w:rStyle w:val="apple-converted-space"/>
          <w:rFonts w:hint="eastAsia"/>
          <w:b/>
          <w:bCs/>
          <w:color w:val="242424"/>
        </w:rPr>
        <w:t> </w:t>
      </w:r>
      <w:r>
        <w:rPr>
          <w:rFonts w:hint="eastAsia"/>
          <w:color w:val="242424"/>
        </w:rPr>
        <w:t>请在申报截止日之前，将使用WORD软件录入、A4纸打印的《申请书》一式8份（含原件1份、复印件7份）、资格证明（非A4纸大小的，需粘贴在A4纸上）等申请材料寄送最高人民法院，并同时发送电子版</w:t>
      </w:r>
      <w:proofErr w:type="gramStart"/>
      <w:r>
        <w:rPr>
          <w:rFonts w:hint="eastAsia"/>
          <w:color w:val="242424"/>
        </w:rPr>
        <w:t>至重大</w:t>
      </w:r>
      <w:proofErr w:type="gramEnd"/>
      <w:r>
        <w:rPr>
          <w:rFonts w:hint="eastAsia"/>
          <w:color w:val="242424"/>
        </w:rPr>
        <w:t>课题邮箱，邮件题目格式为：司法研究重大课题+申请人。</w:t>
      </w:r>
    </w:p>
    <w:p w:rsidR="00D5291C" w:rsidRDefault="00D5291C" w:rsidP="00D5291C">
      <w:pPr>
        <w:pStyle w:val="a3"/>
        <w:shd w:val="clear" w:color="auto" w:fill="FFFFFF"/>
        <w:spacing w:before="0" w:beforeAutospacing="0" w:after="450" w:afterAutospacing="0" w:line="480" w:lineRule="atLeast"/>
        <w:rPr>
          <w:rFonts w:hint="eastAsia"/>
          <w:color w:val="242424"/>
        </w:rPr>
      </w:pPr>
      <w:r>
        <w:rPr>
          <w:rFonts w:hint="eastAsia"/>
          <w:color w:val="242424"/>
        </w:rPr>
        <w:t xml:space="preserve">    联系人：最高人民法院研究室  </w:t>
      </w:r>
      <w:proofErr w:type="gramStart"/>
      <w:r>
        <w:rPr>
          <w:rFonts w:hint="eastAsia"/>
          <w:color w:val="242424"/>
        </w:rPr>
        <w:t>戴俊英</w:t>
      </w:r>
      <w:proofErr w:type="gramEnd"/>
      <w:r>
        <w:rPr>
          <w:rFonts w:hint="eastAsia"/>
          <w:color w:val="242424"/>
        </w:rPr>
        <w:t>、耿协阳</w:t>
      </w:r>
      <w:r>
        <w:rPr>
          <w:rFonts w:hint="eastAsia"/>
          <w:color w:val="242424"/>
        </w:rPr>
        <w:br/>
        <w:t>            中国应用法学研究所  宋建宝</w:t>
      </w:r>
      <w:r>
        <w:rPr>
          <w:rFonts w:hint="eastAsia"/>
          <w:color w:val="242424"/>
        </w:rPr>
        <w:br/>
        <w:t>    联系电话: 010-67557218/15   010-67555931</w:t>
      </w:r>
      <w:r>
        <w:rPr>
          <w:rFonts w:hint="eastAsia"/>
          <w:color w:val="242424"/>
        </w:rPr>
        <w:br/>
        <w:t>    传真：010-67557208</w:t>
      </w:r>
      <w:r>
        <w:rPr>
          <w:rFonts w:hint="eastAsia"/>
          <w:color w:val="242424"/>
        </w:rPr>
        <w:br/>
        <w:t>    地址：北京市东城区东交民巷27号</w:t>
      </w:r>
      <w:r>
        <w:rPr>
          <w:rFonts w:hint="eastAsia"/>
          <w:color w:val="242424"/>
        </w:rPr>
        <w:br/>
        <w:t>    邮编：100745</w:t>
      </w:r>
      <w:r>
        <w:rPr>
          <w:rFonts w:hint="eastAsia"/>
          <w:color w:val="242424"/>
        </w:rPr>
        <w:br/>
        <w:t>    Email：</w:t>
      </w:r>
      <w:hyperlink r:id="rId6" w:history="1">
        <w:r>
          <w:rPr>
            <w:rStyle w:val="a5"/>
            <w:rFonts w:hint="eastAsia"/>
            <w:color w:val="C8201A"/>
            <w:u w:val="none"/>
          </w:rPr>
          <w:t>zgfykt@163.com</w:t>
        </w:r>
      </w:hyperlink>
    </w:p>
    <w:p w:rsidR="00D5291C" w:rsidRDefault="00D5291C" w:rsidP="00D5291C">
      <w:pPr>
        <w:pStyle w:val="a3"/>
        <w:shd w:val="clear" w:color="auto" w:fill="FFFFFF"/>
        <w:spacing w:before="0" w:beforeAutospacing="0" w:after="450" w:afterAutospacing="0" w:line="480" w:lineRule="atLeast"/>
        <w:jc w:val="right"/>
        <w:rPr>
          <w:rFonts w:hint="eastAsia"/>
          <w:color w:val="242424"/>
        </w:rPr>
      </w:pPr>
      <w:r>
        <w:rPr>
          <w:rFonts w:hint="eastAsia"/>
          <w:color w:val="242424"/>
        </w:rPr>
        <w:br/>
        <w:t>最高人民法院研究室</w:t>
      </w:r>
      <w:r>
        <w:rPr>
          <w:rFonts w:hint="eastAsia"/>
          <w:color w:val="242424"/>
        </w:rPr>
        <w:br/>
        <w:t>中国应用法学研究所</w:t>
      </w:r>
      <w:r>
        <w:rPr>
          <w:rFonts w:hint="eastAsia"/>
          <w:color w:val="242424"/>
        </w:rPr>
        <w:br/>
        <w:t>2016年7月5日</w:t>
      </w:r>
    </w:p>
    <w:p w:rsidR="00D5291C" w:rsidRPr="00D5291C" w:rsidRDefault="00D5291C" w:rsidP="00D5291C">
      <w:pPr>
        <w:rPr>
          <w:rFonts w:asciiTheme="majorEastAsia" w:eastAsiaTheme="majorEastAsia" w:hAnsiTheme="majorEastAsia"/>
          <w:b/>
          <w:sz w:val="30"/>
          <w:szCs w:val="30"/>
        </w:rPr>
      </w:pPr>
    </w:p>
    <w:sectPr w:rsidR="00D5291C" w:rsidRPr="00D529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C"/>
    <w:rsid w:val="00C2664E"/>
    <w:rsid w:val="00D5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91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5291C"/>
  </w:style>
  <w:style w:type="character" w:styleId="a4">
    <w:name w:val="Strong"/>
    <w:basedOn w:val="a0"/>
    <w:uiPriority w:val="22"/>
    <w:qFormat/>
    <w:rsid w:val="00D5291C"/>
    <w:rPr>
      <w:b/>
      <w:bCs/>
    </w:rPr>
  </w:style>
  <w:style w:type="character" w:styleId="a5">
    <w:name w:val="Hyperlink"/>
    <w:basedOn w:val="a0"/>
    <w:uiPriority w:val="99"/>
    <w:semiHidden/>
    <w:unhideWhenUsed/>
    <w:rsid w:val="00D52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91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5291C"/>
  </w:style>
  <w:style w:type="character" w:styleId="a4">
    <w:name w:val="Strong"/>
    <w:basedOn w:val="a0"/>
    <w:uiPriority w:val="22"/>
    <w:qFormat/>
    <w:rsid w:val="00D5291C"/>
    <w:rPr>
      <w:b/>
      <w:bCs/>
    </w:rPr>
  </w:style>
  <w:style w:type="character" w:styleId="a5">
    <w:name w:val="Hyperlink"/>
    <w:basedOn w:val="a0"/>
    <w:uiPriority w:val="99"/>
    <w:semiHidden/>
    <w:unhideWhenUsed/>
    <w:rsid w:val="00D5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gfykt@163.com" TargetMode="External"/><Relationship Id="rId5" Type="http://schemas.openxmlformats.org/officeDocument/2006/relationships/hyperlink" Target="http://www.cour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韩冰</dc:creator>
  <cp:lastModifiedBy>韩冰</cp:lastModifiedBy>
  <cp:revision>1</cp:revision>
  <dcterms:created xsi:type="dcterms:W3CDTF">2016-07-15T06:40:00Z</dcterms:created>
  <dcterms:modified xsi:type="dcterms:W3CDTF">2016-07-15T06:41:00Z</dcterms:modified>
</cp:coreProperties>
</file>